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36"/>
          <w:szCs w:val="36"/>
        </w:rPr>
      </w:pPr>
      <w:r>
        <w:rPr>
          <w:rFonts w:hint="eastAsia" w:ascii="宋体" w:hAnsi="宋体"/>
          <w:b/>
          <w:sz w:val="36"/>
          <w:szCs w:val="36"/>
        </w:rPr>
        <w:t>仲裁法课程考核方案</w:t>
      </w:r>
    </w:p>
    <w:p>
      <w:pPr>
        <w:spacing w:line="360" w:lineRule="auto"/>
        <w:ind w:firstLine="480" w:firstLineChars="200"/>
        <w:rPr>
          <w:rFonts w:hint="eastAsia" w:ascii="宋体" w:hAnsi="宋体"/>
          <w:sz w:val="24"/>
        </w:rPr>
      </w:pPr>
    </w:p>
    <w:p>
      <w:pPr>
        <w:spacing w:line="360" w:lineRule="auto"/>
        <w:rPr>
          <w:rFonts w:hint="eastAsia" w:ascii="宋体" w:hAnsi="宋体"/>
          <w:b/>
          <w:sz w:val="28"/>
          <w:szCs w:val="28"/>
        </w:rPr>
      </w:pPr>
      <w:r>
        <w:rPr>
          <w:rFonts w:ascii="宋体" w:hAnsi="宋体"/>
          <w:b/>
          <w:sz w:val="28"/>
          <w:szCs w:val="28"/>
        </w:rPr>
        <w:t>一、课程性质与任务</w:t>
      </w:r>
      <w:bookmarkStart w:id="0" w:name="_GoBack"/>
      <w:bookmarkEnd w:id="0"/>
    </w:p>
    <w:p>
      <w:pPr>
        <w:tabs>
          <w:tab w:val="left" w:pos="315"/>
        </w:tabs>
        <w:spacing w:line="360" w:lineRule="auto"/>
        <w:ind w:right="-118" w:firstLine="413"/>
        <w:rPr>
          <w:rFonts w:hint="eastAsia" w:ascii="宋体" w:hAnsi="宋体"/>
          <w:sz w:val="24"/>
        </w:rPr>
      </w:pPr>
      <w:r>
        <w:rPr>
          <w:rFonts w:hint="eastAsia" w:ascii="宋体" w:hAnsi="宋体"/>
          <w:sz w:val="24"/>
        </w:rPr>
        <w:t>本课程是法学专业的专业选修课程。仲裁法学是一门社会应用型科学，是以仲裁立法与仲裁实践及其发展规律为研究对象的科学。随着社会经济的迅速发展，民事争议大量增加，维护社会秩序的需求就必然促使社会争议的解决机制从单一化向多元化发展，在这一争议解决机制的发展过程中，起源于维护商人利益的仲裁制度，因其具有民事诉讼所无法比拟的特点，如灵活、快捷、以意思表示为核心等，而逐渐得到公众的喜爱与社会的认可，并迅速发展为与诉讼并行的重要的争议解决机制。</w:t>
      </w:r>
    </w:p>
    <w:p>
      <w:pPr>
        <w:tabs>
          <w:tab w:val="left" w:pos="315"/>
        </w:tabs>
        <w:spacing w:line="360" w:lineRule="auto"/>
        <w:ind w:right="-118" w:firstLine="413"/>
        <w:rPr>
          <w:rFonts w:hint="eastAsia" w:ascii="宋体" w:hAnsi="宋体"/>
          <w:sz w:val="24"/>
        </w:rPr>
      </w:pPr>
      <w:r>
        <w:rPr>
          <w:rFonts w:hint="eastAsia" w:ascii="宋体" w:hAnsi="宋体"/>
          <w:sz w:val="24"/>
        </w:rPr>
        <w:t>仲裁立法的产生及其发展成为仲裁法学得以产生和发展的前提，仲裁立法既是对仲裁实践经验的总结，同时又要运用于仲裁实践，并通过实践进一步检验仲裁立法能否适应仲裁实践的需要，从而使仲裁立法得到进一步完善与发展。</w:t>
      </w:r>
    </w:p>
    <w:p>
      <w:pPr>
        <w:tabs>
          <w:tab w:val="left" w:pos="315"/>
        </w:tabs>
        <w:spacing w:line="360" w:lineRule="auto"/>
        <w:ind w:right="-118" w:firstLine="413"/>
        <w:rPr>
          <w:rFonts w:hint="eastAsia" w:ascii="宋体" w:hAnsi="宋体"/>
          <w:sz w:val="24"/>
        </w:rPr>
      </w:pPr>
      <w:r>
        <w:rPr>
          <w:rFonts w:hint="eastAsia" w:ascii="宋体" w:hAnsi="宋体"/>
          <w:sz w:val="24"/>
        </w:rPr>
        <w:t>仲裁法学不仅要立足于研究仲裁立法与仲裁实践，而且还应当研究仲裁法与其他民事程序法之间的关系、研究国外的仲裁立法与实践，只有这样，才能促进我国仲裁立法与仲裁实践的进一步发展。</w:t>
      </w:r>
    </w:p>
    <w:p>
      <w:pPr>
        <w:spacing w:line="360" w:lineRule="auto"/>
        <w:rPr>
          <w:rFonts w:hint="eastAsia" w:ascii="宋体" w:hAnsi="宋体"/>
          <w:b/>
          <w:sz w:val="28"/>
          <w:szCs w:val="28"/>
        </w:rPr>
      </w:pPr>
      <w:r>
        <w:rPr>
          <w:rFonts w:hint="eastAsia"/>
          <w:b/>
          <w:sz w:val="28"/>
          <w:szCs w:val="28"/>
        </w:rPr>
        <w:t>二</w:t>
      </w:r>
      <w:r>
        <w:rPr>
          <w:b/>
          <w:sz w:val="28"/>
          <w:szCs w:val="28"/>
        </w:rPr>
        <w:t>、</w:t>
      </w:r>
      <w:r>
        <w:rPr>
          <w:rFonts w:hint="eastAsia"/>
          <w:b/>
          <w:sz w:val="28"/>
          <w:szCs w:val="28"/>
        </w:rPr>
        <w:t>考核要求</w:t>
      </w:r>
    </w:p>
    <w:p>
      <w:pPr>
        <w:tabs>
          <w:tab w:val="left" w:pos="315"/>
        </w:tabs>
        <w:spacing w:line="360" w:lineRule="auto"/>
        <w:ind w:right="-118" w:firstLine="413"/>
        <w:rPr>
          <w:rFonts w:hint="eastAsia" w:ascii="宋体" w:hAnsi="宋体"/>
          <w:sz w:val="24"/>
        </w:rPr>
      </w:pPr>
      <w:r>
        <w:rPr>
          <w:rFonts w:hint="eastAsia" w:ascii="宋体" w:hAnsi="宋体"/>
          <w:sz w:val="24"/>
        </w:rPr>
        <w:t>1、本课程为考查科目，采用形成性考核成绩占综合考核成绩100%的形式。</w:t>
      </w:r>
    </w:p>
    <w:p>
      <w:pPr>
        <w:tabs>
          <w:tab w:val="left" w:pos="315"/>
        </w:tabs>
        <w:spacing w:line="360" w:lineRule="auto"/>
        <w:ind w:right="-118" w:firstLine="413"/>
        <w:rPr>
          <w:rFonts w:hint="eastAsia" w:ascii="宋体" w:hAnsi="宋体"/>
          <w:sz w:val="24"/>
        </w:rPr>
      </w:pPr>
      <w:r>
        <w:rPr>
          <w:rFonts w:hint="eastAsia" w:ascii="宋体" w:hAnsi="宋体"/>
          <w:sz w:val="24"/>
        </w:rPr>
        <w:t>2、形成性考核</w:t>
      </w:r>
      <w:r>
        <w:rPr>
          <w:rFonts w:hint="eastAsia" w:ascii="宋体" w:hAnsi="宋体"/>
          <w:sz w:val="24"/>
          <w:lang w:eastAsia="zh-CN"/>
        </w:rPr>
        <w:t>由</w:t>
      </w:r>
      <w:r>
        <w:rPr>
          <w:rFonts w:hint="eastAsia" w:ascii="宋体" w:hAnsi="宋体"/>
          <w:sz w:val="24"/>
        </w:rPr>
        <w:t>学生</w:t>
      </w:r>
      <w:r>
        <w:rPr>
          <w:rFonts w:hint="eastAsia" w:ascii="宋体" w:hAnsi="宋体"/>
          <w:sz w:val="24"/>
          <w:lang w:eastAsia="zh-CN"/>
        </w:rPr>
        <w:t>网上学习行为记录</w:t>
      </w:r>
      <w:r>
        <w:rPr>
          <w:rFonts w:hint="eastAsia" w:ascii="宋体" w:hAnsi="宋体"/>
          <w:sz w:val="24"/>
        </w:rPr>
        <w:t>和</w:t>
      </w:r>
      <w:r>
        <w:rPr>
          <w:rFonts w:hint="eastAsia" w:ascii="宋体" w:hAnsi="宋体"/>
          <w:sz w:val="24"/>
          <w:lang w:eastAsia="zh-CN"/>
        </w:rPr>
        <w:t>课程报告完成情况组成</w:t>
      </w:r>
      <w:r>
        <w:rPr>
          <w:rFonts w:hint="eastAsia" w:ascii="宋体" w:hAnsi="宋体"/>
          <w:sz w:val="24"/>
        </w:rPr>
        <w:t>。</w:t>
      </w:r>
    </w:p>
    <w:p>
      <w:pPr>
        <w:spacing w:line="360" w:lineRule="auto"/>
        <w:ind w:right="-118" w:firstLine="420"/>
        <w:rPr>
          <w:rFonts w:hint="eastAsia" w:ascii="宋体" w:hAnsi="宋体"/>
          <w:sz w:val="24"/>
          <w:lang w:eastAsia="zh-CN"/>
        </w:rPr>
      </w:pPr>
      <w:r>
        <w:rPr>
          <w:rFonts w:hint="eastAsia" w:ascii="宋体" w:hAnsi="宋体"/>
          <w:sz w:val="24"/>
          <w:lang w:eastAsia="zh-CN"/>
        </w:rPr>
        <w:t>网上学习行为记录要求学生登录课程天数不少于</w:t>
      </w:r>
      <w:r>
        <w:rPr>
          <w:rFonts w:hint="eastAsia" w:ascii="宋体" w:hAnsi="宋体"/>
          <w:sz w:val="24"/>
          <w:lang w:val="en-US" w:eastAsia="zh-CN"/>
        </w:rPr>
        <w:t>6天，网上答疑发帖数不少于4个。网上学习行为记录成绩占总形考成绩的40</w:t>
      </w:r>
      <w:r>
        <w:rPr>
          <w:rFonts w:hint="eastAsia" w:ascii="宋体" w:hAnsi="宋体"/>
          <w:sz w:val="24"/>
        </w:rPr>
        <w:t>%</w:t>
      </w:r>
      <w:r>
        <w:rPr>
          <w:rFonts w:hint="eastAsia" w:ascii="宋体" w:hAnsi="宋体"/>
          <w:sz w:val="24"/>
          <w:lang w:eastAsia="zh-CN"/>
        </w:rPr>
        <w:t>。</w:t>
      </w:r>
    </w:p>
    <w:p>
      <w:pPr>
        <w:spacing w:line="360" w:lineRule="auto"/>
        <w:ind w:right="-118" w:firstLine="420"/>
        <w:rPr>
          <w:rFonts w:hint="eastAsia" w:ascii="宋体" w:hAnsi="宋体"/>
          <w:sz w:val="24"/>
          <w:lang w:eastAsia="zh-CN"/>
        </w:rPr>
      </w:pPr>
      <w:r>
        <w:rPr>
          <w:rFonts w:hint="eastAsia" w:ascii="宋体" w:hAnsi="宋体"/>
          <w:sz w:val="24"/>
          <w:lang w:eastAsia="zh-CN"/>
        </w:rPr>
        <w:t>课程报告是形成性考核的重要组成部分，占总形考成绩的</w:t>
      </w:r>
      <w:r>
        <w:rPr>
          <w:rFonts w:hint="eastAsia" w:ascii="宋体" w:hAnsi="宋体"/>
          <w:sz w:val="24"/>
          <w:lang w:val="en-US" w:eastAsia="zh-CN"/>
        </w:rPr>
        <w:t>6</w:t>
      </w:r>
      <w:r>
        <w:rPr>
          <w:rFonts w:hint="eastAsia" w:ascii="宋体" w:hAnsi="宋体"/>
          <w:sz w:val="24"/>
          <w:lang w:eastAsia="zh-CN"/>
        </w:rPr>
        <w:t>0%。学生要按时完成课程报告并上交。导修主任要认真批改并做好登记。</w:t>
      </w:r>
    </w:p>
    <w:p>
      <w:pPr>
        <w:spacing w:line="360" w:lineRule="auto"/>
        <w:ind w:right="-118" w:firstLine="420"/>
        <w:rPr>
          <w:rFonts w:hint="eastAsia" w:ascii="宋体" w:hAnsi="宋体"/>
          <w:sz w:val="24"/>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216EDD"/>
    <w:rsid w:val="0CEE4E4F"/>
    <w:rsid w:val="423A51DD"/>
    <w:rsid w:val="4421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2019-05-17T01:21:00Z</dcterms:created>
  <dc:creator>Administrator</dc:creator>
  <cp:lastModifiedBy>Administrator</cp:lastModifiedBy>
  <cp:lastPrinted>2019-05-17T08:40:00Z</cp:lastPrinted>
  <dcterms:modified xsi:type="dcterms:W3CDTF">2019-05-21T01:54:28Z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